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EABB" w14:textId="77777777" w:rsidR="00205D94" w:rsidRDefault="003468A6" w:rsidP="00CD6A7D">
      <w:pPr>
        <w:pStyle w:val="ListParagraph"/>
        <w:numPr>
          <w:ilvl w:val="0"/>
          <w:numId w:val="2"/>
        </w:numPr>
        <w:tabs>
          <w:tab w:val="left" w:pos="426"/>
        </w:tabs>
        <w:spacing w:before="240"/>
        <w:ind w:left="426" w:right="3" w:hanging="426"/>
      </w:pPr>
      <w:r>
        <w:t xml:space="preserve">The Queensland Building and Construction Board (the Board) is established under the </w:t>
      </w:r>
      <w:r>
        <w:rPr>
          <w:i/>
        </w:rPr>
        <w:t>Queensland</w:t>
      </w:r>
      <w:r>
        <w:rPr>
          <w:i/>
          <w:spacing w:val="-10"/>
        </w:rPr>
        <w:t xml:space="preserve"> </w:t>
      </w:r>
      <w:r>
        <w:rPr>
          <w:i/>
        </w:rPr>
        <w:t>Building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Construction</w:t>
      </w:r>
      <w:r>
        <w:rPr>
          <w:i/>
          <w:spacing w:val="-9"/>
        </w:rPr>
        <w:t xml:space="preserve"> </w:t>
      </w:r>
      <w:r>
        <w:rPr>
          <w:i/>
        </w:rPr>
        <w:t>Commission</w:t>
      </w:r>
      <w:r>
        <w:rPr>
          <w:i/>
          <w:spacing w:val="-9"/>
        </w:rPr>
        <w:t xml:space="preserve"> </w:t>
      </w:r>
      <w:r>
        <w:rPr>
          <w:i/>
        </w:rPr>
        <w:t>Act</w:t>
      </w:r>
      <w:r>
        <w:rPr>
          <w:i/>
          <w:spacing w:val="-7"/>
        </w:rPr>
        <w:t xml:space="preserve"> </w:t>
      </w:r>
      <w:r>
        <w:rPr>
          <w:i/>
        </w:rPr>
        <w:t>1991</w:t>
      </w:r>
      <w:r>
        <w:rPr>
          <w:i/>
          <w:spacing w:val="-8"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QBCC</w:t>
      </w:r>
      <w:r>
        <w:rPr>
          <w:spacing w:val="-9"/>
        </w:rPr>
        <w:t xml:space="preserve"> </w:t>
      </w:r>
      <w:r>
        <w:t>Act)</w:t>
      </w:r>
      <w:r>
        <w:rPr>
          <w:spacing w:val="-7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governing body of the Queensland Building and Construction Commission</w:t>
      </w:r>
      <w:r>
        <w:rPr>
          <w:spacing w:val="-11"/>
        </w:rPr>
        <w:t xml:space="preserve"> </w:t>
      </w:r>
      <w:r>
        <w:t>(QBCC).</w:t>
      </w:r>
    </w:p>
    <w:p w14:paraId="412E4407" w14:textId="77777777" w:rsidR="00205D94" w:rsidRDefault="003468A6" w:rsidP="00CD6A7D">
      <w:pPr>
        <w:pStyle w:val="ListParagraph"/>
        <w:numPr>
          <w:ilvl w:val="0"/>
          <w:numId w:val="2"/>
        </w:numPr>
        <w:tabs>
          <w:tab w:val="left" w:pos="426"/>
        </w:tabs>
        <w:spacing w:before="240"/>
        <w:ind w:left="426" w:right="3" w:hanging="426"/>
      </w:pPr>
      <w:r>
        <w:t>The Board is responsible for deciding the strategy and the operational, administrative and financial</w:t>
      </w:r>
      <w:r>
        <w:rPr>
          <w:spacing w:val="-9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followed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QBCC.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ensures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QBCC</w:t>
      </w:r>
      <w:r>
        <w:rPr>
          <w:spacing w:val="-8"/>
        </w:rPr>
        <w:t xml:space="preserve"> </w:t>
      </w:r>
      <w:r>
        <w:t>performs its functions and exercises its power in a proper, effective and efficient</w:t>
      </w:r>
      <w:r>
        <w:rPr>
          <w:spacing w:val="-10"/>
        </w:rPr>
        <w:t xml:space="preserve"> </w:t>
      </w:r>
      <w:r>
        <w:t>way.</w:t>
      </w:r>
    </w:p>
    <w:p w14:paraId="0ED98A0A" w14:textId="77777777" w:rsidR="00205D94" w:rsidRDefault="003468A6" w:rsidP="00CD6A7D">
      <w:pPr>
        <w:pStyle w:val="ListParagraph"/>
        <w:numPr>
          <w:ilvl w:val="0"/>
          <w:numId w:val="2"/>
        </w:numPr>
        <w:tabs>
          <w:tab w:val="left" w:pos="426"/>
        </w:tabs>
        <w:spacing w:before="240"/>
        <w:ind w:left="426" w:right="3" w:hanging="426"/>
      </w:pPr>
      <w:r>
        <w:t>Section 12 of the QBCC Act provides that the membership of the Board is to comprise of not more than ten members including the chairperson and deputy</w:t>
      </w:r>
      <w:r>
        <w:rPr>
          <w:spacing w:val="-14"/>
        </w:rPr>
        <w:t xml:space="preserve"> </w:t>
      </w:r>
      <w:r>
        <w:t>chairperson.</w:t>
      </w:r>
    </w:p>
    <w:p w14:paraId="43DFABD4" w14:textId="77777777" w:rsidR="00205D94" w:rsidRDefault="003468A6" w:rsidP="00CD6A7D">
      <w:pPr>
        <w:pStyle w:val="ListParagraph"/>
        <w:numPr>
          <w:ilvl w:val="0"/>
          <w:numId w:val="2"/>
        </w:numPr>
        <w:tabs>
          <w:tab w:val="left" w:pos="426"/>
        </w:tabs>
        <w:spacing w:before="240"/>
        <w:ind w:left="426" w:right="3" w:hanging="426"/>
      </w:pPr>
      <w:r>
        <w:t>Recommendation</w:t>
      </w:r>
      <w:r>
        <w:rPr>
          <w:spacing w:val="-11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QBCC</w:t>
      </w:r>
      <w:r>
        <w:rPr>
          <w:spacing w:val="-11"/>
        </w:rPr>
        <w:t xml:space="preserve"> </w:t>
      </w:r>
      <w:r>
        <w:t>Governance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recommended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reduce</w:t>
      </w:r>
      <w:r>
        <w:rPr>
          <w:spacing w:val="-10"/>
        </w:rPr>
        <w:t xml:space="preserve"> </w:t>
      </w:r>
      <w:r>
        <w:t>the number of members on the Board from ten to</w:t>
      </w:r>
      <w:r>
        <w:rPr>
          <w:spacing w:val="-12"/>
        </w:rPr>
        <w:t xml:space="preserve"> </w:t>
      </w:r>
      <w:r>
        <w:t>seven.</w:t>
      </w:r>
    </w:p>
    <w:p w14:paraId="197CDA33" w14:textId="77777777" w:rsidR="00205D94" w:rsidRDefault="003468A6" w:rsidP="00CD6A7D">
      <w:pPr>
        <w:pStyle w:val="ListParagraph"/>
        <w:numPr>
          <w:ilvl w:val="0"/>
          <w:numId w:val="2"/>
        </w:numPr>
        <w:tabs>
          <w:tab w:val="left" w:pos="426"/>
        </w:tabs>
        <w:spacing w:before="240"/>
        <w:ind w:left="426" w:right="3" w:hanging="426"/>
      </w:pPr>
      <w:r>
        <w:t>Section 15 of the QBCC Act provides that a member may be appointed for a term of no more than three years, as stated in the member’s instrument of</w:t>
      </w:r>
      <w:r>
        <w:rPr>
          <w:spacing w:val="-10"/>
        </w:rPr>
        <w:t xml:space="preserve"> </w:t>
      </w:r>
      <w:r>
        <w:t>appointment.</w:t>
      </w:r>
    </w:p>
    <w:p w14:paraId="0CC369EC" w14:textId="1FBF47AE" w:rsidR="009F51AD" w:rsidRDefault="003468A6" w:rsidP="00CD6A7D">
      <w:pPr>
        <w:pStyle w:val="ListParagraph"/>
        <w:numPr>
          <w:ilvl w:val="0"/>
          <w:numId w:val="2"/>
        </w:numPr>
        <w:tabs>
          <w:tab w:val="left" w:pos="426"/>
        </w:tabs>
        <w:spacing w:before="240"/>
        <w:ind w:left="426" w:right="3" w:hanging="426"/>
      </w:pPr>
      <w:r>
        <w:rPr>
          <w:spacing w:val="-4"/>
          <w:u w:val="single"/>
        </w:rPr>
        <w:t>Cabinet endorsed</w:t>
      </w:r>
      <w:r>
        <w:rPr>
          <w:spacing w:val="-4"/>
        </w:rPr>
        <w:t xml:space="preserve"> recommending </w:t>
      </w:r>
      <w:r>
        <w:t xml:space="preserve">to </w:t>
      </w:r>
      <w:r>
        <w:rPr>
          <w:spacing w:val="-3"/>
        </w:rPr>
        <w:t xml:space="preserve">the </w:t>
      </w:r>
      <w:r>
        <w:rPr>
          <w:spacing w:val="-4"/>
        </w:rPr>
        <w:t xml:space="preserve">Governor </w:t>
      </w:r>
      <w:r>
        <w:t>in</w:t>
      </w:r>
      <w:r>
        <w:rPr>
          <w:spacing w:val="-23"/>
        </w:rPr>
        <w:t xml:space="preserve"> </w:t>
      </w:r>
      <w:r>
        <w:rPr>
          <w:spacing w:val="-4"/>
        </w:rPr>
        <w:t>Council</w:t>
      </w:r>
      <w:r w:rsidR="009F51AD">
        <w:rPr>
          <w:spacing w:val="-4"/>
        </w:rPr>
        <w:t xml:space="preserve"> t</w:t>
      </w:r>
      <w:r>
        <w:t xml:space="preserve">he appointment of </w:t>
      </w:r>
      <w:r w:rsidR="009F51AD">
        <w:br/>
      </w:r>
      <w:r>
        <w:t>Ms Michelle James as chairperson and member to the Queensland Building and Construction Board commencing from 1 December 2022 to 30 November 2025.</w:t>
      </w:r>
    </w:p>
    <w:p w14:paraId="7B2DBB3B" w14:textId="77777777" w:rsidR="009F51AD" w:rsidRPr="009F51AD" w:rsidRDefault="009F51AD" w:rsidP="00CD6A7D">
      <w:pPr>
        <w:pStyle w:val="ListParagraph"/>
        <w:numPr>
          <w:ilvl w:val="0"/>
          <w:numId w:val="2"/>
        </w:numPr>
        <w:tabs>
          <w:tab w:val="left" w:pos="426"/>
        </w:tabs>
        <w:spacing w:before="240"/>
        <w:ind w:left="426" w:right="3" w:hanging="426"/>
      </w:pPr>
      <w:r w:rsidRPr="009F51AD">
        <w:rPr>
          <w:u w:val="single"/>
        </w:rPr>
        <w:t>Cabinet endorsed</w:t>
      </w:r>
      <w:r>
        <w:t xml:space="preserve"> recommending to the Governor in Council t</w:t>
      </w:r>
      <w:r w:rsidR="003468A6">
        <w:t>he</w:t>
      </w:r>
      <w:r w:rsidR="003468A6" w:rsidRPr="009F51AD">
        <w:rPr>
          <w:spacing w:val="-12"/>
        </w:rPr>
        <w:t xml:space="preserve"> </w:t>
      </w:r>
      <w:r w:rsidR="003468A6" w:rsidRPr="009F51AD">
        <w:rPr>
          <w:spacing w:val="-4"/>
        </w:rPr>
        <w:t>appointment</w:t>
      </w:r>
      <w:r w:rsidR="003468A6" w:rsidRPr="009F51AD">
        <w:rPr>
          <w:spacing w:val="-9"/>
        </w:rPr>
        <w:t xml:space="preserve"> </w:t>
      </w:r>
      <w:r w:rsidR="003468A6" w:rsidRPr="009F51AD">
        <w:rPr>
          <w:spacing w:val="-3"/>
        </w:rPr>
        <w:t>of</w:t>
      </w:r>
      <w:r w:rsidR="003468A6" w:rsidRPr="009F51AD">
        <w:rPr>
          <w:spacing w:val="-10"/>
        </w:rPr>
        <w:t xml:space="preserve"> </w:t>
      </w:r>
      <w:r>
        <w:rPr>
          <w:spacing w:val="-10"/>
        </w:rPr>
        <w:br/>
      </w:r>
      <w:r w:rsidR="003468A6">
        <w:t>Mr</w:t>
      </w:r>
      <w:r w:rsidR="003468A6" w:rsidRPr="009F51AD">
        <w:rPr>
          <w:spacing w:val="-10"/>
        </w:rPr>
        <w:t xml:space="preserve"> </w:t>
      </w:r>
      <w:r w:rsidR="003468A6" w:rsidRPr="009F51AD">
        <w:rPr>
          <w:spacing w:val="-3"/>
        </w:rPr>
        <w:t>John</w:t>
      </w:r>
      <w:r w:rsidR="003468A6" w:rsidRPr="009F51AD">
        <w:rPr>
          <w:spacing w:val="-9"/>
        </w:rPr>
        <w:t xml:space="preserve"> </w:t>
      </w:r>
      <w:r w:rsidR="003468A6" w:rsidRPr="009F51AD">
        <w:rPr>
          <w:spacing w:val="-4"/>
        </w:rPr>
        <w:t>Anderson</w:t>
      </w:r>
      <w:r w:rsidR="003468A6" w:rsidRPr="009F51AD">
        <w:rPr>
          <w:spacing w:val="-9"/>
        </w:rPr>
        <w:t xml:space="preserve"> </w:t>
      </w:r>
      <w:r w:rsidR="003468A6" w:rsidRPr="009F51AD">
        <w:rPr>
          <w:spacing w:val="-3"/>
        </w:rPr>
        <w:t>as</w:t>
      </w:r>
      <w:r w:rsidR="003468A6" w:rsidRPr="009F51AD">
        <w:rPr>
          <w:spacing w:val="-11"/>
        </w:rPr>
        <w:t xml:space="preserve"> </w:t>
      </w:r>
      <w:r w:rsidR="003468A6" w:rsidRPr="009F51AD">
        <w:rPr>
          <w:spacing w:val="-3"/>
        </w:rPr>
        <w:t>deputy</w:t>
      </w:r>
      <w:r w:rsidR="003468A6" w:rsidRPr="009F51AD">
        <w:rPr>
          <w:spacing w:val="-11"/>
        </w:rPr>
        <w:t xml:space="preserve"> </w:t>
      </w:r>
      <w:r w:rsidR="003468A6" w:rsidRPr="009F51AD">
        <w:rPr>
          <w:spacing w:val="-4"/>
        </w:rPr>
        <w:t>chairperson</w:t>
      </w:r>
      <w:r w:rsidR="003468A6" w:rsidRPr="009F51AD">
        <w:rPr>
          <w:spacing w:val="-10"/>
        </w:rPr>
        <w:t xml:space="preserve"> </w:t>
      </w:r>
      <w:r w:rsidR="003468A6" w:rsidRPr="009F51AD">
        <w:rPr>
          <w:spacing w:val="-3"/>
        </w:rPr>
        <w:t>and</w:t>
      </w:r>
      <w:r w:rsidR="003468A6" w:rsidRPr="009F51AD">
        <w:rPr>
          <w:spacing w:val="-11"/>
        </w:rPr>
        <w:t xml:space="preserve"> </w:t>
      </w:r>
      <w:r w:rsidR="003468A6" w:rsidRPr="009F51AD">
        <w:rPr>
          <w:spacing w:val="-4"/>
        </w:rPr>
        <w:t>member</w:t>
      </w:r>
      <w:r w:rsidR="003468A6" w:rsidRPr="009F51AD">
        <w:rPr>
          <w:spacing w:val="-13"/>
        </w:rPr>
        <w:t xml:space="preserve"> </w:t>
      </w:r>
      <w:r w:rsidR="003468A6">
        <w:t>to</w:t>
      </w:r>
      <w:r w:rsidR="003468A6" w:rsidRPr="009F51AD">
        <w:rPr>
          <w:spacing w:val="-11"/>
        </w:rPr>
        <w:t xml:space="preserve"> </w:t>
      </w:r>
      <w:r w:rsidR="003468A6">
        <w:t>the</w:t>
      </w:r>
      <w:r w:rsidR="003468A6" w:rsidRPr="009F51AD">
        <w:rPr>
          <w:spacing w:val="-13"/>
        </w:rPr>
        <w:t xml:space="preserve"> </w:t>
      </w:r>
      <w:r w:rsidR="003468A6" w:rsidRPr="009F51AD">
        <w:rPr>
          <w:spacing w:val="-4"/>
        </w:rPr>
        <w:t xml:space="preserve">Queensland Building </w:t>
      </w:r>
      <w:r w:rsidR="003468A6">
        <w:t xml:space="preserve">and </w:t>
      </w:r>
      <w:r w:rsidR="003468A6" w:rsidRPr="009F51AD">
        <w:rPr>
          <w:spacing w:val="-4"/>
        </w:rPr>
        <w:t xml:space="preserve">Construction </w:t>
      </w:r>
      <w:r w:rsidR="003468A6" w:rsidRPr="009F51AD">
        <w:rPr>
          <w:spacing w:val="-3"/>
        </w:rPr>
        <w:t xml:space="preserve">Board </w:t>
      </w:r>
      <w:r w:rsidR="003468A6" w:rsidRPr="009F51AD">
        <w:rPr>
          <w:spacing w:val="-4"/>
        </w:rPr>
        <w:t xml:space="preserve">commencing </w:t>
      </w:r>
      <w:r w:rsidR="003468A6" w:rsidRPr="009F51AD">
        <w:rPr>
          <w:spacing w:val="-3"/>
        </w:rPr>
        <w:t xml:space="preserve">from </w:t>
      </w:r>
      <w:r w:rsidR="003468A6">
        <w:t xml:space="preserve">1 </w:t>
      </w:r>
      <w:r w:rsidR="003468A6" w:rsidRPr="009F51AD">
        <w:rPr>
          <w:spacing w:val="-4"/>
        </w:rPr>
        <w:t xml:space="preserve">December </w:t>
      </w:r>
      <w:r w:rsidR="003468A6" w:rsidRPr="009F51AD">
        <w:rPr>
          <w:spacing w:val="-3"/>
        </w:rPr>
        <w:t xml:space="preserve">2022 </w:t>
      </w:r>
      <w:r w:rsidR="003468A6">
        <w:t xml:space="preserve">to 30 </w:t>
      </w:r>
      <w:r w:rsidR="003468A6" w:rsidRPr="009F51AD">
        <w:rPr>
          <w:spacing w:val="-4"/>
        </w:rPr>
        <w:t>November</w:t>
      </w:r>
      <w:r w:rsidR="003468A6" w:rsidRPr="009F51AD">
        <w:rPr>
          <w:spacing w:val="-21"/>
        </w:rPr>
        <w:t xml:space="preserve"> </w:t>
      </w:r>
      <w:r w:rsidR="003468A6" w:rsidRPr="009F51AD">
        <w:rPr>
          <w:spacing w:val="-5"/>
        </w:rPr>
        <w:t>2025.</w:t>
      </w:r>
    </w:p>
    <w:p w14:paraId="4F56271C" w14:textId="502ECBA6" w:rsidR="00205D94" w:rsidRDefault="006F1A4D" w:rsidP="00CD6A7D">
      <w:pPr>
        <w:pStyle w:val="ListParagraph"/>
        <w:numPr>
          <w:ilvl w:val="0"/>
          <w:numId w:val="2"/>
        </w:numPr>
        <w:tabs>
          <w:tab w:val="left" w:pos="426"/>
        </w:tabs>
        <w:spacing w:before="240"/>
        <w:ind w:left="426" w:right="3" w:hanging="426"/>
      </w:pPr>
      <w:r w:rsidRPr="009F51AD">
        <w:rPr>
          <w:u w:val="single"/>
        </w:rPr>
        <w:t>Cabinet endorsed</w:t>
      </w:r>
      <w:r>
        <w:t xml:space="preserve"> recommending to the Governor in Council t</w:t>
      </w:r>
      <w:r w:rsidR="003468A6">
        <w:t xml:space="preserve">he reappointment of </w:t>
      </w:r>
      <w:r>
        <w:br/>
      </w:r>
      <w:r w:rsidR="003468A6">
        <w:t>Ms Meg Frisby as a member, and the appointment of Ms Robyn Petrou, Mr Christopher Edwards, Ms Suzanne Baker and Mr Colin Cassidy as members to the Queensland Building and Construction Board commencing from 1 December 2022 to 30 November</w:t>
      </w:r>
      <w:r w:rsidR="003468A6" w:rsidRPr="009F51AD">
        <w:rPr>
          <w:spacing w:val="1"/>
        </w:rPr>
        <w:t xml:space="preserve"> </w:t>
      </w:r>
      <w:r w:rsidR="003468A6">
        <w:t>2025.</w:t>
      </w:r>
    </w:p>
    <w:p w14:paraId="793F1FB0" w14:textId="77777777" w:rsidR="00205D94" w:rsidRDefault="003468A6" w:rsidP="00CD6A7D">
      <w:pPr>
        <w:pStyle w:val="ListParagraph"/>
        <w:numPr>
          <w:ilvl w:val="0"/>
          <w:numId w:val="2"/>
        </w:numPr>
        <w:tabs>
          <w:tab w:val="left" w:pos="426"/>
        </w:tabs>
        <w:spacing w:before="360"/>
        <w:ind w:left="425" w:right="6" w:hanging="425"/>
      </w:pPr>
      <w:r>
        <w:rPr>
          <w:i/>
          <w:u w:val="single"/>
        </w:rPr>
        <w:t>Attachments</w:t>
      </w:r>
      <w:r>
        <w:t>:</w:t>
      </w:r>
    </w:p>
    <w:p w14:paraId="3A525905" w14:textId="77777777" w:rsidR="00205D94" w:rsidRDefault="003468A6" w:rsidP="00CD6A7D">
      <w:pPr>
        <w:pStyle w:val="ListParagraph"/>
        <w:numPr>
          <w:ilvl w:val="0"/>
          <w:numId w:val="1"/>
        </w:numPr>
        <w:tabs>
          <w:tab w:val="left" w:pos="851"/>
        </w:tabs>
        <w:spacing w:before="120"/>
        <w:ind w:left="850" w:right="6" w:hanging="425"/>
        <w:jc w:val="left"/>
      </w:pPr>
      <w:r>
        <w:t>Nil.</w:t>
      </w:r>
    </w:p>
    <w:sectPr w:rsidR="00205D94" w:rsidSect="009F51AD">
      <w:headerReference w:type="even" r:id="rId9"/>
      <w:headerReference w:type="default" r:id="rId10"/>
      <w:headerReference w:type="first" r:id="rId11"/>
      <w:pgSz w:w="11910" w:h="16840" w:code="9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2D5C" w14:textId="77777777" w:rsidR="00A914B3" w:rsidRDefault="00A914B3" w:rsidP="009F51AD">
      <w:r>
        <w:separator/>
      </w:r>
    </w:p>
  </w:endnote>
  <w:endnote w:type="continuationSeparator" w:id="0">
    <w:p w14:paraId="49B35365" w14:textId="77777777" w:rsidR="00A914B3" w:rsidRDefault="00A914B3" w:rsidP="009F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51E6" w14:textId="77777777" w:rsidR="00A914B3" w:rsidRDefault="00A914B3" w:rsidP="009F51AD">
      <w:r>
        <w:separator/>
      </w:r>
    </w:p>
  </w:footnote>
  <w:footnote w:type="continuationSeparator" w:id="0">
    <w:p w14:paraId="3DC9ADA2" w14:textId="77777777" w:rsidR="00A914B3" w:rsidRDefault="00A914B3" w:rsidP="009F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D925" w14:textId="1B04CBA8" w:rsidR="00E53A78" w:rsidRDefault="00E53A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05AE32" wp14:editId="164085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3970"/>
              <wp:wrapNone/>
              <wp:docPr id="5133254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A50E1" w14:textId="1E7DBA28" w:rsidR="00E53A78" w:rsidRPr="00E53A78" w:rsidRDefault="00E53A78" w:rsidP="00E53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40"/>
                              <w:szCs w:val="40"/>
                            </w:rPr>
                          </w:pPr>
                          <w:r w:rsidRPr="00E53A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40"/>
                              <w:szCs w:val="4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5AE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B7A50E1" w14:textId="1E7DBA28" w:rsidR="00E53A78" w:rsidRPr="00E53A78" w:rsidRDefault="00E53A78" w:rsidP="00E53A7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40"/>
                        <w:szCs w:val="40"/>
                      </w:rPr>
                    </w:pPr>
                    <w:r w:rsidRPr="00E53A78">
                      <w:rPr>
                        <w:rFonts w:ascii="Calibri" w:eastAsia="Calibri" w:hAnsi="Calibri" w:cs="Calibri"/>
                        <w:noProof/>
                        <w:color w:val="008000"/>
                        <w:sz w:val="40"/>
                        <w:szCs w:val="4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2208" w14:textId="2432C702" w:rsidR="009F51AD" w:rsidRPr="00937A4A" w:rsidRDefault="00E53A78" w:rsidP="009F51AD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b/>
        <w:sz w:val="28"/>
        <w:lang w:eastAsia="en-US"/>
      </w:rPr>
    </w:pPr>
    <w:r>
      <w:rPr>
        <w:b/>
        <w:noProof/>
        <w:sz w:val="28"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094BE0" wp14:editId="2983A0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3970"/>
              <wp:wrapNone/>
              <wp:docPr id="4690983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72571" w14:textId="3C543279" w:rsidR="00E53A78" w:rsidRPr="00E53A78" w:rsidRDefault="00E53A78" w:rsidP="00E53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40"/>
                              <w:szCs w:val="40"/>
                            </w:rPr>
                          </w:pPr>
                          <w:r w:rsidRPr="00E53A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40"/>
                              <w:szCs w:val="4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94B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9A72571" w14:textId="3C543279" w:rsidR="00E53A78" w:rsidRPr="00E53A78" w:rsidRDefault="00E53A78" w:rsidP="00E53A7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40"/>
                        <w:szCs w:val="40"/>
                      </w:rPr>
                    </w:pPr>
                    <w:r w:rsidRPr="00E53A78">
                      <w:rPr>
                        <w:rFonts w:ascii="Calibri" w:eastAsia="Calibri" w:hAnsi="Calibri" w:cs="Calibri"/>
                        <w:noProof/>
                        <w:color w:val="008000"/>
                        <w:sz w:val="40"/>
                        <w:szCs w:val="4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51AD" w:rsidRPr="00937A4A">
      <w:rPr>
        <w:b/>
        <w:sz w:val="28"/>
        <w:lang w:eastAsia="en-US"/>
      </w:rPr>
      <w:t>Queensland Government</w:t>
    </w:r>
  </w:p>
  <w:p w14:paraId="540E792D" w14:textId="77777777" w:rsidR="009F51AD" w:rsidRPr="00937A4A" w:rsidRDefault="009F51AD" w:rsidP="009F51AD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4320"/>
        <w:tab w:val="right" w:pos="8640"/>
        <w:tab w:val="right" w:pos="9072"/>
      </w:tabs>
      <w:rPr>
        <w:b/>
        <w:sz w:val="14"/>
        <w:u w:val="single"/>
        <w:lang w:eastAsia="en-US"/>
      </w:rPr>
    </w:pPr>
  </w:p>
  <w:p w14:paraId="4A4B9F52" w14:textId="14E08294" w:rsidR="009F51AD" w:rsidRPr="00937A4A" w:rsidRDefault="009F51AD" w:rsidP="009F51AD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b/>
        <w:lang w:eastAsia="en-US"/>
      </w:rPr>
    </w:pPr>
    <w:r w:rsidRPr="00937A4A">
      <w:rPr>
        <w:b/>
        <w:lang w:eastAsia="en-US"/>
      </w:rPr>
      <w:t xml:space="preserve">Cabinet – </w:t>
    </w:r>
    <w:r>
      <w:rPr>
        <w:b/>
        <w:lang w:eastAsia="en-US"/>
      </w:rPr>
      <w:t>October 2022</w:t>
    </w:r>
  </w:p>
  <w:p w14:paraId="522BDCD0" w14:textId="73BB1390" w:rsidR="009F51AD" w:rsidRDefault="009F51AD" w:rsidP="00CD6A7D">
    <w:pPr>
      <w:pStyle w:val="Header"/>
      <w:spacing w:before="120"/>
      <w:jc w:val="both"/>
      <w:rPr>
        <w:b/>
        <w:u w:val="single"/>
      </w:rPr>
    </w:pPr>
    <w:r w:rsidRPr="009F51AD">
      <w:rPr>
        <w:b/>
        <w:u w:val="single"/>
      </w:rPr>
      <w:t>Appointment of chairperson, deputy chairperson and members of the Queensland Building and Construction Board</w:t>
    </w:r>
  </w:p>
  <w:p w14:paraId="77C2F119" w14:textId="7F37562E" w:rsidR="009F51AD" w:rsidRDefault="009F51AD" w:rsidP="00CD6A7D">
    <w:pPr>
      <w:pStyle w:val="Header"/>
      <w:spacing w:before="120"/>
      <w:jc w:val="both"/>
      <w:rPr>
        <w:b/>
        <w:u w:val="single"/>
      </w:rPr>
    </w:pPr>
    <w:r w:rsidRPr="009F51AD">
      <w:rPr>
        <w:b/>
        <w:u w:val="single"/>
      </w:rPr>
      <w:t>Minister for Energy, Renewables and Hydrogen and Minister for Public Works and Procurement</w:t>
    </w:r>
  </w:p>
  <w:p w14:paraId="7F2215EF" w14:textId="130D9E44" w:rsidR="009F51AD" w:rsidRDefault="009F51AD" w:rsidP="009F51AD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E482" w14:textId="53C10F03" w:rsidR="00E53A78" w:rsidRDefault="00E53A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69C9D2" wp14:editId="2F6215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3970"/>
              <wp:wrapNone/>
              <wp:docPr id="781314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34603" w14:textId="6291CEB5" w:rsidR="00E53A78" w:rsidRPr="00E53A78" w:rsidRDefault="00E53A78" w:rsidP="00E53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40"/>
                              <w:szCs w:val="40"/>
                            </w:rPr>
                          </w:pPr>
                          <w:r w:rsidRPr="00E53A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40"/>
                              <w:szCs w:val="4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9C9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2B34603" w14:textId="6291CEB5" w:rsidR="00E53A78" w:rsidRPr="00E53A78" w:rsidRDefault="00E53A78" w:rsidP="00E53A7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40"/>
                        <w:szCs w:val="40"/>
                      </w:rPr>
                    </w:pPr>
                    <w:r w:rsidRPr="00E53A78">
                      <w:rPr>
                        <w:rFonts w:ascii="Calibri" w:eastAsia="Calibri" w:hAnsi="Calibri" w:cs="Calibri"/>
                        <w:noProof/>
                        <w:color w:val="008000"/>
                        <w:sz w:val="40"/>
                        <w:szCs w:val="4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418F"/>
    <w:multiLevelType w:val="hybridMultilevel"/>
    <w:tmpl w:val="859A095C"/>
    <w:lvl w:ilvl="0" w:tplc="60BEB940">
      <w:start w:val="1"/>
      <w:numFmt w:val="decimal"/>
      <w:lvlText w:val="%1."/>
      <w:lvlJc w:val="left"/>
      <w:pPr>
        <w:ind w:left="712" w:hanging="481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58481DB2">
      <w:start w:val="1"/>
      <w:numFmt w:val="lowerLetter"/>
      <w:lvlText w:val="%2."/>
      <w:lvlJc w:val="left"/>
      <w:pPr>
        <w:ind w:left="1077" w:hanging="363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2" w:tplc="BC2C63B0">
      <w:numFmt w:val="bullet"/>
      <w:lvlText w:val="•"/>
      <w:lvlJc w:val="left"/>
      <w:pPr>
        <w:ind w:left="2080" w:hanging="363"/>
      </w:pPr>
      <w:rPr>
        <w:rFonts w:hint="default"/>
        <w:lang w:val="en-AU" w:eastAsia="en-AU" w:bidi="en-AU"/>
      </w:rPr>
    </w:lvl>
    <w:lvl w:ilvl="3" w:tplc="EDF215E4">
      <w:numFmt w:val="bullet"/>
      <w:lvlText w:val="•"/>
      <w:lvlJc w:val="left"/>
      <w:pPr>
        <w:ind w:left="3081" w:hanging="363"/>
      </w:pPr>
      <w:rPr>
        <w:rFonts w:hint="default"/>
        <w:lang w:val="en-AU" w:eastAsia="en-AU" w:bidi="en-AU"/>
      </w:rPr>
    </w:lvl>
    <w:lvl w:ilvl="4" w:tplc="225ED6F8">
      <w:numFmt w:val="bullet"/>
      <w:lvlText w:val="•"/>
      <w:lvlJc w:val="left"/>
      <w:pPr>
        <w:ind w:left="4082" w:hanging="363"/>
      </w:pPr>
      <w:rPr>
        <w:rFonts w:hint="default"/>
        <w:lang w:val="en-AU" w:eastAsia="en-AU" w:bidi="en-AU"/>
      </w:rPr>
    </w:lvl>
    <w:lvl w:ilvl="5" w:tplc="9F66B71C">
      <w:numFmt w:val="bullet"/>
      <w:lvlText w:val="•"/>
      <w:lvlJc w:val="left"/>
      <w:pPr>
        <w:ind w:left="5082" w:hanging="363"/>
      </w:pPr>
      <w:rPr>
        <w:rFonts w:hint="default"/>
        <w:lang w:val="en-AU" w:eastAsia="en-AU" w:bidi="en-AU"/>
      </w:rPr>
    </w:lvl>
    <w:lvl w:ilvl="6" w:tplc="1AA2392E">
      <w:numFmt w:val="bullet"/>
      <w:lvlText w:val="•"/>
      <w:lvlJc w:val="left"/>
      <w:pPr>
        <w:ind w:left="6083" w:hanging="363"/>
      </w:pPr>
      <w:rPr>
        <w:rFonts w:hint="default"/>
        <w:lang w:val="en-AU" w:eastAsia="en-AU" w:bidi="en-AU"/>
      </w:rPr>
    </w:lvl>
    <w:lvl w:ilvl="7" w:tplc="16065BA2">
      <w:numFmt w:val="bullet"/>
      <w:lvlText w:val="•"/>
      <w:lvlJc w:val="left"/>
      <w:pPr>
        <w:ind w:left="7084" w:hanging="363"/>
      </w:pPr>
      <w:rPr>
        <w:rFonts w:hint="default"/>
        <w:lang w:val="en-AU" w:eastAsia="en-AU" w:bidi="en-AU"/>
      </w:rPr>
    </w:lvl>
    <w:lvl w:ilvl="8" w:tplc="C5504092">
      <w:numFmt w:val="bullet"/>
      <w:lvlText w:val="•"/>
      <w:lvlJc w:val="left"/>
      <w:pPr>
        <w:ind w:left="8084" w:hanging="363"/>
      </w:pPr>
      <w:rPr>
        <w:rFonts w:hint="default"/>
        <w:lang w:val="en-AU" w:eastAsia="en-AU" w:bidi="en-AU"/>
      </w:rPr>
    </w:lvl>
  </w:abstractNum>
  <w:abstractNum w:abstractNumId="1" w15:restartNumberingAfterBreak="0">
    <w:nsid w:val="0F9D2DF3"/>
    <w:multiLevelType w:val="hybridMultilevel"/>
    <w:tmpl w:val="037873A0"/>
    <w:lvl w:ilvl="0" w:tplc="5ED47C40">
      <w:numFmt w:val="bullet"/>
      <w:lvlText w:val=""/>
      <w:lvlJc w:val="left"/>
      <w:pPr>
        <w:ind w:left="1501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2E060022">
      <w:numFmt w:val="bullet"/>
      <w:lvlText w:val="•"/>
      <w:lvlJc w:val="left"/>
      <w:pPr>
        <w:ind w:left="2406" w:hanging="361"/>
      </w:pPr>
      <w:rPr>
        <w:rFonts w:hint="default"/>
        <w:lang w:val="en-AU" w:eastAsia="en-AU" w:bidi="en-AU"/>
      </w:rPr>
    </w:lvl>
    <w:lvl w:ilvl="2" w:tplc="9AB6DA10">
      <w:numFmt w:val="bullet"/>
      <w:lvlText w:val="•"/>
      <w:lvlJc w:val="left"/>
      <w:pPr>
        <w:ind w:left="3307" w:hanging="361"/>
      </w:pPr>
      <w:rPr>
        <w:rFonts w:hint="default"/>
        <w:lang w:val="en-AU" w:eastAsia="en-AU" w:bidi="en-AU"/>
      </w:rPr>
    </w:lvl>
    <w:lvl w:ilvl="3" w:tplc="2D8A89FE">
      <w:numFmt w:val="bullet"/>
      <w:lvlText w:val="•"/>
      <w:lvlJc w:val="left"/>
      <w:pPr>
        <w:ind w:left="4207" w:hanging="361"/>
      </w:pPr>
      <w:rPr>
        <w:rFonts w:hint="default"/>
        <w:lang w:val="en-AU" w:eastAsia="en-AU" w:bidi="en-AU"/>
      </w:rPr>
    </w:lvl>
    <w:lvl w:ilvl="4" w:tplc="67B86464">
      <w:numFmt w:val="bullet"/>
      <w:lvlText w:val="•"/>
      <w:lvlJc w:val="left"/>
      <w:pPr>
        <w:ind w:left="5108" w:hanging="361"/>
      </w:pPr>
      <w:rPr>
        <w:rFonts w:hint="default"/>
        <w:lang w:val="en-AU" w:eastAsia="en-AU" w:bidi="en-AU"/>
      </w:rPr>
    </w:lvl>
    <w:lvl w:ilvl="5" w:tplc="CA325E7C">
      <w:numFmt w:val="bullet"/>
      <w:lvlText w:val="•"/>
      <w:lvlJc w:val="left"/>
      <w:pPr>
        <w:ind w:left="6009" w:hanging="361"/>
      </w:pPr>
      <w:rPr>
        <w:rFonts w:hint="default"/>
        <w:lang w:val="en-AU" w:eastAsia="en-AU" w:bidi="en-AU"/>
      </w:rPr>
    </w:lvl>
    <w:lvl w:ilvl="6" w:tplc="43FCA8C4">
      <w:numFmt w:val="bullet"/>
      <w:lvlText w:val="•"/>
      <w:lvlJc w:val="left"/>
      <w:pPr>
        <w:ind w:left="6909" w:hanging="361"/>
      </w:pPr>
      <w:rPr>
        <w:rFonts w:hint="default"/>
        <w:lang w:val="en-AU" w:eastAsia="en-AU" w:bidi="en-AU"/>
      </w:rPr>
    </w:lvl>
    <w:lvl w:ilvl="7" w:tplc="EC1A5174">
      <w:numFmt w:val="bullet"/>
      <w:lvlText w:val="•"/>
      <w:lvlJc w:val="left"/>
      <w:pPr>
        <w:ind w:left="7810" w:hanging="361"/>
      </w:pPr>
      <w:rPr>
        <w:rFonts w:hint="default"/>
        <w:lang w:val="en-AU" w:eastAsia="en-AU" w:bidi="en-AU"/>
      </w:rPr>
    </w:lvl>
    <w:lvl w:ilvl="8" w:tplc="209C623C">
      <w:numFmt w:val="bullet"/>
      <w:lvlText w:val="•"/>
      <w:lvlJc w:val="left"/>
      <w:pPr>
        <w:ind w:left="8711" w:hanging="361"/>
      </w:pPr>
      <w:rPr>
        <w:rFonts w:hint="default"/>
        <w:lang w:val="en-AU" w:eastAsia="en-AU" w:bidi="en-AU"/>
      </w:rPr>
    </w:lvl>
  </w:abstractNum>
  <w:num w:numId="1" w16cid:durableId="1266353424">
    <w:abstractNumId w:val="1"/>
  </w:num>
  <w:num w:numId="2" w16cid:durableId="139593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94"/>
    <w:rsid w:val="00205D94"/>
    <w:rsid w:val="003468A6"/>
    <w:rsid w:val="00436E10"/>
    <w:rsid w:val="006F1A4D"/>
    <w:rsid w:val="009F51AD"/>
    <w:rsid w:val="00A914B3"/>
    <w:rsid w:val="00CD6A7D"/>
    <w:rsid w:val="00E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41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9"/>
    <w:qFormat/>
    <w:pPr>
      <w:spacing w:before="93"/>
      <w:ind w:left="232" w:right="315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2" w:hanging="4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F51AD"/>
    <w:pPr>
      <w:widowControl/>
      <w:autoSpaceDE/>
      <w:autoSpaceDN/>
    </w:pPr>
    <w:rPr>
      <w:rFonts w:ascii="Arial" w:eastAsia="Arial" w:hAnsi="Arial" w:cs="Arial"/>
      <w:lang w:val="en-AU" w:eastAsia="en-AU" w:bidi="en-AU"/>
    </w:rPr>
  </w:style>
  <w:style w:type="paragraph" w:styleId="Header">
    <w:name w:val="header"/>
    <w:basedOn w:val="Normal"/>
    <w:link w:val="HeaderChar"/>
    <w:uiPriority w:val="99"/>
    <w:unhideWhenUsed/>
    <w:rsid w:val="009F5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1AD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9F5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1AD"/>
    <w:rPr>
      <w:rFonts w:ascii="Arial" w:eastAsia="Arial" w:hAnsi="Arial" w:cs="Arial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4CFDD070B24F85F5DE43654FF01E" ma:contentTypeVersion="17" ma:contentTypeDescription="Create a new document." ma:contentTypeScope="" ma:versionID="af6f5430eb7d810b497d2a680f43df08">
  <xsd:schema xmlns:xsd="http://www.w3.org/2001/XMLSchema" xmlns:xs="http://www.w3.org/2001/XMLSchema" xmlns:p="http://schemas.microsoft.com/office/2006/metadata/properties" xmlns:ns2="b8ed82f2-f7bd-423c-8698-5e132afe9245" xmlns:ns3="63e311de-a790-43ff-be63-577c26c7507c" targetNamespace="http://schemas.microsoft.com/office/2006/metadata/properties" ma:root="true" ma:fieldsID="9e5b09456ee92f63c793c2b07d46b7f8" ns2:_="" ns3:_="">
    <xsd:import namespace="b8ed82f2-f7bd-423c-8698-5e132afe9245"/>
    <xsd:import namespace="63e311de-a790-43ff-be63-577c26c75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82f2-f7bd-423c-8698-5e132afe9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311de-a790-43ff-be63-577c26c75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5eeee3-04d4-4a2c-a887-f0b00c2c6e6f}" ma:internalName="TaxCatchAll" ma:showField="CatchAllData" ma:web="63e311de-a790-43ff-be63-577c26c75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68FA4-A7BA-47DC-8105-41A857445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D71A3-CBAA-4B6C-A529-A12202BA1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d82f2-f7bd-423c-8698-5e132afe9245"/>
    <ds:schemaRef ds:uri="63e311de-a790-43ff-be63-577c26c75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1472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Base>https://www.cabinet.qld.gov.au/documents/2022/Oct/ApptsQBCB/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dcterms:created xsi:type="dcterms:W3CDTF">2022-12-12T04:35:00Z</dcterms:created>
  <dcterms:modified xsi:type="dcterms:W3CDTF">2023-08-03T22:31:00Z</dcterms:modified>
  <cp:category>Boards,Building_and_Construction,Significant_Appointments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2022-12-12T00:00:00Z</vt:filetime>
  </property>
  <property fmtid="{D5CDD505-2E9C-101B-9397-08002B2CF9AE}" pid="5" name="ClassificationContentMarkingHeaderShapeIds">
    <vt:lpwstr>4a830e4,1e98b96c,1bf5df81</vt:lpwstr>
  </property>
  <property fmtid="{D5CDD505-2E9C-101B-9397-08002B2CF9AE}" pid="6" name="ClassificationContentMarkingHeaderFontProps">
    <vt:lpwstr>#008000,20,Calibri</vt:lpwstr>
  </property>
  <property fmtid="{D5CDD505-2E9C-101B-9397-08002B2CF9AE}" pid="7" name="ClassificationContentMarkingHeaderText">
    <vt:lpwstr>OFFICIAL</vt:lpwstr>
  </property>
  <property fmtid="{D5CDD505-2E9C-101B-9397-08002B2CF9AE}" pid="8" name="MSIP_Label_dbba12b5-5c44-45c1-8d23-ce231b9c6da8_Enabled">
    <vt:lpwstr>true</vt:lpwstr>
  </property>
  <property fmtid="{D5CDD505-2E9C-101B-9397-08002B2CF9AE}" pid="9" name="MSIP_Label_dbba12b5-5c44-45c1-8d23-ce231b9c6da8_SetDate">
    <vt:lpwstr>2023-08-03T22:31:54Z</vt:lpwstr>
  </property>
  <property fmtid="{D5CDD505-2E9C-101B-9397-08002B2CF9AE}" pid="10" name="MSIP_Label_dbba12b5-5c44-45c1-8d23-ce231b9c6da8_Method">
    <vt:lpwstr>Standard</vt:lpwstr>
  </property>
  <property fmtid="{D5CDD505-2E9C-101B-9397-08002B2CF9AE}" pid="11" name="MSIP_Label_dbba12b5-5c44-45c1-8d23-ce231b9c6da8_Name">
    <vt:lpwstr>OFFICIAL-PILOT</vt:lpwstr>
  </property>
  <property fmtid="{D5CDD505-2E9C-101B-9397-08002B2CF9AE}" pid="12" name="MSIP_Label_dbba12b5-5c44-45c1-8d23-ce231b9c6da8_SiteId">
    <vt:lpwstr>51778d2a-a6ab-4c76-97dc-782782d65046</vt:lpwstr>
  </property>
  <property fmtid="{D5CDD505-2E9C-101B-9397-08002B2CF9AE}" pid="13" name="MSIP_Label_dbba12b5-5c44-45c1-8d23-ce231b9c6da8_ActionId">
    <vt:lpwstr>e7770a2d-c81d-446b-be3c-012bf7a94cb0</vt:lpwstr>
  </property>
  <property fmtid="{D5CDD505-2E9C-101B-9397-08002B2CF9AE}" pid="14" name="MSIP_Label_dbba12b5-5c44-45c1-8d23-ce231b9c6da8_ContentBits">
    <vt:lpwstr>1</vt:lpwstr>
  </property>
</Properties>
</file>